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1CDECE" w14:textId="72A29B40" w:rsidR="005A6115" w:rsidRDefault="009E0624">
      <w:pPr>
        <w:pStyle w:val="Titre"/>
        <w:rPr>
          <w:color w:val="2E5395"/>
          <w:spacing w:val="-2"/>
        </w:rPr>
      </w:pPr>
      <w:r>
        <w:rPr>
          <w:color w:val="2E5395"/>
        </w:rPr>
        <w:t>Annexe</w:t>
      </w:r>
      <w:r>
        <w:rPr>
          <w:color w:val="2E5395"/>
          <w:spacing w:val="-10"/>
        </w:rPr>
        <w:t xml:space="preserve"> </w:t>
      </w:r>
      <w:r>
        <w:rPr>
          <w:color w:val="2E5395"/>
        </w:rPr>
        <w:t>1</w:t>
      </w:r>
      <w:r>
        <w:rPr>
          <w:color w:val="2E5395"/>
          <w:spacing w:val="-9"/>
        </w:rPr>
        <w:t xml:space="preserve"> </w:t>
      </w:r>
      <w:r>
        <w:rPr>
          <w:color w:val="2E5395"/>
        </w:rPr>
        <w:t>:</w:t>
      </w:r>
      <w:r>
        <w:rPr>
          <w:color w:val="2E5395"/>
          <w:spacing w:val="-7"/>
        </w:rPr>
        <w:t xml:space="preserve"> </w:t>
      </w:r>
      <w:r>
        <w:rPr>
          <w:color w:val="2E5395"/>
        </w:rPr>
        <w:t>Cadre</w:t>
      </w:r>
      <w:r>
        <w:rPr>
          <w:color w:val="2E5395"/>
          <w:spacing w:val="-10"/>
        </w:rPr>
        <w:t xml:space="preserve"> </w:t>
      </w:r>
      <w:r>
        <w:rPr>
          <w:color w:val="2E5395"/>
        </w:rPr>
        <w:t>réglementaire</w:t>
      </w:r>
      <w:r>
        <w:rPr>
          <w:color w:val="2E5395"/>
          <w:spacing w:val="-7"/>
        </w:rPr>
        <w:t xml:space="preserve"> </w:t>
      </w:r>
      <w:r>
        <w:rPr>
          <w:color w:val="2E5395"/>
        </w:rPr>
        <w:t>de</w:t>
      </w:r>
      <w:r>
        <w:rPr>
          <w:color w:val="2E5395"/>
          <w:spacing w:val="-9"/>
        </w:rPr>
        <w:t xml:space="preserve"> </w:t>
      </w:r>
      <w:r>
        <w:rPr>
          <w:color w:val="2E5395"/>
        </w:rPr>
        <w:t>l’appel</w:t>
      </w:r>
      <w:r>
        <w:rPr>
          <w:color w:val="2E5395"/>
          <w:spacing w:val="-10"/>
        </w:rPr>
        <w:t xml:space="preserve"> </w:t>
      </w:r>
      <w:r>
        <w:rPr>
          <w:color w:val="2E5395"/>
        </w:rPr>
        <w:t>à</w:t>
      </w:r>
      <w:r>
        <w:rPr>
          <w:color w:val="2E5395"/>
          <w:spacing w:val="-8"/>
        </w:rPr>
        <w:t xml:space="preserve"> </w:t>
      </w:r>
      <w:r>
        <w:rPr>
          <w:color w:val="2E5395"/>
          <w:spacing w:val="-2"/>
        </w:rPr>
        <w:t>projets</w:t>
      </w:r>
    </w:p>
    <w:p w14:paraId="118D57FA" w14:textId="77777777" w:rsidR="00E30052" w:rsidRPr="00943A60" w:rsidRDefault="00E30052">
      <w:pPr>
        <w:pStyle w:val="Titre"/>
        <w:rPr>
          <w:sz w:val="20"/>
          <w:szCs w:val="20"/>
        </w:rPr>
      </w:pPr>
    </w:p>
    <w:p w14:paraId="229C5157" w14:textId="77777777" w:rsidR="005A6115" w:rsidRDefault="009E0624" w:rsidP="00520034">
      <w:pPr>
        <w:pStyle w:val="Corpsdetexte"/>
        <w:spacing w:before="256"/>
        <w:ind w:left="672"/>
        <w:jc w:val="both"/>
        <w:rPr>
          <w:spacing w:val="-10"/>
        </w:rPr>
      </w:pPr>
      <w:r>
        <w:t>Le</w:t>
      </w:r>
      <w:r>
        <w:rPr>
          <w:spacing w:val="-8"/>
        </w:rPr>
        <w:t xml:space="preserve"> </w:t>
      </w:r>
      <w:r>
        <w:t>présent</w:t>
      </w:r>
      <w:r>
        <w:rPr>
          <w:spacing w:val="-3"/>
        </w:rPr>
        <w:t xml:space="preserve"> </w:t>
      </w:r>
      <w:r>
        <w:t>appel</w:t>
      </w:r>
      <w:r>
        <w:rPr>
          <w:spacing w:val="-9"/>
        </w:rPr>
        <w:t xml:space="preserve"> </w:t>
      </w:r>
      <w:r>
        <w:t>à</w:t>
      </w:r>
      <w:r>
        <w:rPr>
          <w:spacing w:val="-5"/>
        </w:rPr>
        <w:t xml:space="preserve"> </w:t>
      </w:r>
      <w:r>
        <w:t>projet</w:t>
      </w:r>
      <w:r>
        <w:rPr>
          <w:spacing w:val="-6"/>
        </w:rPr>
        <w:t xml:space="preserve"> </w:t>
      </w:r>
      <w:r>
        <w:t>s’inscrit</w:t>
      </w:r>
      <w:r>
        <w:rPr>
          <w:spacing w:val="-5"/>
        </w:rPr>
        <w:t xml:space="preserve"> </w:t>
      </w:r>
      <w:r>
        <w:t>notamment</w:t>
      </w:r>
      <w:r>
        <w:rPr>
          <w:spacing w:val="-3"/>
        </w:rPr>
        <w:t xml:space="preserve"> </w:t>
      </w:r>
      <w:r>
        <w:t>dans</w:t>
      </w:r>
      <w:r>
        <w:rPr>
          <w:spacing w:val="-5"/>
        </w:rPr>
        <w:t xml:space="preserve"> </w:t>
      </w:r>
      <w:r>
        <w:t>les</w:t>
      </w:r>
      <w:r>
        <w:rPr>
          <w:spacing w:val="-5"/>
        </w:rPr>
        <w:t xml:space="preserve"> </w:t>
      </w:r>
      <w:r>
        <w:t>obligations</w:t>
      </w:r>
      <w:r>
        <w:rPr>
          <w:spacing w:val="-5"/>
        </w:rPr>
        <w:t xml:space="preserve"> </w:t>
      </w:r>
      <w:r>
        <w:t>issues</w:t>
      </w:r>
      <w:r>
        <w:rPr>
          <w:spacing w:val="-7"/>
        </w:rPr>
        <w:t xml:space="preserve"> </w:t>
      </w:r>
      <w:r>
        <w:t>des</w:t>
      </w:r>
      <w:r>
        <w:rPr>
          <w:spacing w:val="-5"/>
        </w:rPr>
        <w:t xml:space="preserve"> </w:t>
      </w:r>
      <w:r>
        <w:t>textes</w:t>
      </w:r>
      <w:r>
        <w:rPr>
          <w:spacing w:val="-8"/>
        </w:rPr>
        <w:t xml:space="preserve"> </w:t>
      </w:r>
      <w:r>
        <w:t>suivants</w:t>
      </w:r>
      <w:r>
        <w:rPr>
          <w:spacing w:val="-1"/>
        </w:rPr>
        <w:t xml:space="preserve"> </w:t>
      </w:r>
      <w:r>
        <w:rPr>
          <w:spacing w:val="-10"/>
        </w:rPr>
        <w:t>:</w:t>
      </w:r>
    </w:p>
    <w:p w14:paraId="1913DD39" w14:textId="0F965851" w:rsidR="00520034" w:rsidRPr="00520034" w:rsidRDefault="00520034" w:rsidP="00520034">
      <w:pPr>
        <w:pStyle w:val="Corpsdetexte"/>
        <w:spacing w:before="256"/>
        <w:ind w:left="672"/>
        <w:jc w:val="both"/>
        <w:rPr>
          <w:u w:val="single"/>
        </w:rPr>
      </w:pPr>
      <w:r w:rsidRPr="00520034">
        <w:rPr>
          <w:u w:val="single"/>
        </w:rPr>
        <w:t xml:space="preserve">Réglementation européenne </w:t>
      </w:r>
    </w:p>
    <w:p w14:paraId="2A1A951F" w14:textId="56FC467D" w:rsidR="00520034" w:rsidRPr="00520034" w:rsidRDefault="00520034" w:rsidP="001F4EFA">
      <w:pPr>
        <w:pStyle w:val="Corpsdetexte"/>
        <w:numPr>
          <w:ilvl w:val="0"/>
          <w:numId w:val="10"/>
        </w:numPr>
        <w:spacing w:before="256"/>
        <w:ind w:left="993" w:hanging="425"/>
        <w:jc w:val="both"/>
      </w:pPr>
      <w:hyperlink r:id="rId7" w:history="1">
        <w:r w:rsidRPr="00520034">
          <w:rPr>
            <w:rStyle w:val="Lienhypertexte"/>
          </w:rPr>
          <w:t>Règlement (UE) 2016/679</w:t>
        </w:r>
      </w:hyperlink>
      <w:r w:rsidRPr="00520034">
        <w:t xml:space="preserve"> du Parlement européen et du Conseil du 27 avril 2016, relatif à la protection des personnes physiques à l'égard du traitement des données à caractère personnel et à la libre circulation de ces données, et abrogeant la directive 95/46/CE (règlement général sur la protection des données, tel que rectifié le 4 mai 2016. </w:t>
      </w:r>
    </w:p>
    <w:p w14:paraId="60B05370" w14:textId="4A418C51" w:rsidR="00520034" w:rsidRPr="00520034" w:rsidRDefault="00520034" w:rsidP="001F4EFA">
      <w:pPr>
        <w:pStyle w:val="Corpsdetexte"/>
        <w:numPr>
          <w:ilvl w:val="0"/>
          <w:numId w:val="10"/>
        </w:numPr>
        <w:spacing w:before="256"/>
        <w:ind w:left="993" w:hanging="425"/>
        <w:jc w:val="both"/>
      </w:pPr>
      <w:hyperlink r:id="rId8" w:history="1">
        <w:r w:rsidRPr="00520034">
          <w:rPr>
            <w:rStyle w:val="Lienhypertexte"/>
          </w:rPr>
          <w:t>Règlement (UE) 2018/1725</w:t>
        </w:r>
      </w:hyperlink>
      <w:r w:rsidRPr="00520034">
        <w:t xml:space="preserve"> du Parlement européen et du Conseil du 23 octobre 2018, relatif à la protection des personnes physiques à l’égard du traitement des données à caractère personnel par les institutions, organes et organismes de l’Union et à la libre circulation de ces données. </w:t>
      </w:r>
    </w:p>
    <w:p w14:paraId="629D0FB3" w14:textId="5F960591" w:rsidR="00520034" w:rsidRPr="00520034" w:rsidRDefault="00520034" w:rsidP="001F4EFA">
      <w:pPr>
        <w:pStyle w:val="Corpsdetexte"/>
        <w:numPr>
          <w:ilvl w:val="0"/>
          <w:numId w:val="10"/>
        </w:numPr>
        <w:spacing w:before="256"/>
        <w:ind w:left="993" w:hanging="425"/>
        <w:jc w:val="both"/>
      </w:pPr>
      <w:hyperlink r:id="rId9" w:history="1">
        <w:r w:rsidRPr="00520034">
          <w:rPr>
            <w:rStyle w:val="Lienhypertexte"/>
          </w:rPr>
          <w:t>Règlement (UE) 2021/1060</w:t>
        </w:r>
      </w:hyperlink>
      <w:r w:rsidRPr="00520034">
        <w:t xml:space="preserve"> du Parlement européen et du Conseil du 24 juin 2021, portant dispositions communes (dit RPDC) relatives aux fonds européens structurels et d'investissement (FESI) et établissant les règles financières applicables à ces Fonds. </w:t>
      </w:r>
    </w:p>
    <w:p w14:paraId="72BF0890" w14:textId="37CF94DD" w:rsidR="00520034" w:rsidRPr="00520034" w:rsidRDefault="00520034" w:rsidP="001F4EFA">
      <w:pPr>
        <w:pStyle w:val="Corpsdetexte"/>
        <w:numPr>
          <w:ilvl w:val="0"/>
          <w:numId w:val="10"/>
        </w:numPr>
        <w:spacing w:before="256"/>
        <w:ind w:left="993" w:hanging="425"/>
        <w:jc w:val="both"/>
      </w:pPr>
      <w:hyperlink r:id="rId10" w:history="1">
        <w:r w:rsidRPr="00520034">
          <w:rPr>
            <w:rStyle w:val="Lienhypertexte"/>
          </w:rPr>
          <w:t>Règlement (UE) 2021/1057</w:t>
        </w:r>
      </w:hyperlink>
      <w:r w:rsidRPr="00520034">
        <w:t xml:space="preserve"> du Parlement européen et du Conseil du 24 juin 2021, relatif au Fonds social européen plus (FSE+). </w:t>
      </w:r>
    </w:p>
    <w:p w14:paraId="2E9F6788" w14:textId="77777777" w:rsidR="00520034" w:rsidRPr="00520034" w:rsidRDefault="00520034" w:rsidP="001F4EFA">
      <w:pPr>
        <w:pStyle w:val="Corpsdetexte"/>
        <w:numPr>
          <w:ilvl w:val="0"/>
          <w:numId w:val="10"/>
        </w:numPr>
        <w:spacing w:before="256"/>
        <w:ind w:left="993" w:hanging="425"/>
        <w:jc w:val="both"/>
      </w:pPr>
      <w:r w:rsidRPr="00520034">
        <w:t xml:space="preserve">La Commission européenne a approuvé, le 24 octobre 2022, par la décision d’exécution C(2022) 7814, le Programme régional Île-de-France et bassin de la Seine FEDER-FSE+ 2021-2027 dont la Région Île-de-France est l’autorité de gestion. </w:t>
      </w:r>
    </w:p>
    <w:p w14:paraId="1D281F90" w14:textId="72D7A000" w:rsidR="00520034" w:rsidRPr="00520034" w:rsidRDefault="00520034" w:rsidP="001F4EFA">
      <w:pPr>
        <w:pStyle w:val="Corpsdetexte"/>
        <w:numPr>
          <w:ilvl w:val="0"/>
          <w:numId w:val="10"/>
        </w:numPr>
        <w:spacing w:before="256"/>
        <w:ind w:left="993" w:hanging="425"/>
        <w:jc w:val="both"/>
      </w:pPr>
      <w:hyperlink r:id="rId11" w:history="1">
        <w:r w:rsidRPr="00520034">
          <w:rPr>
            <w:rStyle w:val="Lienhypertexte"/>
          </w:rPr>
          <w:t>Accord de partenariat France-2021-2027</w:t>
        </w:r>
      </w:hyperlink>
      <w:r w:rsidRPr="00520034">
        <w:t xml:space="preserve">, tel qu’adopté le 2 juin 2022 par la Commission européenne. </w:t>
      </w:r>
    </w:p>
    <w:p w14:paraId="7893C859" w14:textId="22DB96C3" w:rsidR="00E30052" w:rsidRPr="00943A60" w:rsidRDefault="00520034" w:rsidP="00520034">
      <w:pPr>
        <w:pStyle w:val="Corpsdetexte"/>
        <w:spacing w:before="256"/>
        <w:ind w:left="672"/>
        <w:jc w:val="both"/>
        <w:rPr>
          <w:u w:val="single"/>
        </w:rPr>
      </w:pPr>
      <w:r w:rsidRPr="00943A60">
        <w:rPr>
          <w:u w:val="single"/>
        </w:rPr>
        <w:t xml:space="preserve">Mise en </w:t>
      </w:r>
      <w:r w:rsidR="0094409B" w:rsidRPr="00943A60">
        <w:rPr>
          <w:u w:val="single"/>
        </w:rPr>
        <w:t>œuvre</w:t>
      </w:r>
      <w:r w:rsidRPr="00943A60">
        <w:rPr>
          <w:u w:val="single"/>
        </w:rPr>
        <w:t xml:space="preserve"> de la réglementation européenne aux niveaux français et francilien</w:t>
      </w:r>
    </w:p>
    <w:p w14:paraId="51C7E42E" w14:textId="02B58960" w:rsidR="005A6115" w:rsidRPr="001F4EFA" w:rsidRDefault="009E0624" w:rsidP="001F4EFA">
      <w:pPr>
        <w:pStyle w:val="Corpsdetexte"/>
        <w:numPr>
          <w:ilvl w:val="0"/>
          <w:numId w:val="10"/>
        </w:numPr>
        <w:spacing w:before="256"/>
        <w:ind w:left="993" w:hanging="425"/>
        <w:jc w:val="both"/>
      </w:pPr>
      <w:hyperlink r:id="rId12">
        <w:r w:rsidRPr="00943A60">
          <w:rPr>
            <w:color w:val="0000FF"/>
            <w:u w:val="single" w:color="0000FF"/>
          </w:rPr>
          <w:t>Décret n°2022-608</w:t>
        </w:r>
      </w:hyperlink>
      <w:r w:rsidRPr="00943A60">
        <w:rPr>
          <w:color w:val="0000FF"/>
        </w:rPr>
        <w:t xml:space="preserve"> </w:t>
      </w:r>
      <w:r>
        <w:t>du 21 avril 2022, fixant les</w:t>
      </w:r>
      <w:r w:rsidRPr="00943A60">
        <w:rPr>
          <w:spacing w:val="-2"/>
        </w:rPr>
        <w:t xml:space="preserve"> </w:t>
      </w:r>
      <w:r>
        <w:t>règles nationales d'éligibilité des dépenses dans des</w:t>
      </w:r>
      <w:r w:rsidRPr="00943A60">
        <w:rPr>
          <w:spacing w:val="-4"/>
        </w:rPr>
        <w:t xml:space="preserve"> </w:t>
      </w:r>
      <w:r>
        <w:t>programmes</w:t>
      </w:r>
      <w:r w:rsidRPr="00943A60">
        <w:rPr>
          <w:spacing w:val="-6"/>
        </w:rPr>
        <w:t xml:space="preserve"> </w:t>
      </w:r>
      <w:r>
        <w:t>européens</w:t>
      </w:r>
      <w:r w:rsidRPr="00943A60">
        <w:rPr>
          <w:spacing w:val="-4"/>
        </w:rPr>
        <w:t xml:space="preserve"> </w:t>
      </w:r>
      <w:r>
        <w:t>de</w:t>
      </w:r>
      <w:r w:rsidRPr="00943A60">
        <w:rPr>
          <w:spacing w:val="-7"/>
        </w:rPr>
        <w:t xml:space="preserve"> </w:t>
      </w:r>
      <w:r>
        <w:t>la</w:t>
      </w:r>
      <w:r w:rsidRPr="00943A60">
        <w:rPr>
          <w:spacing w:val="-4"/>
        </w:rPr>
        <w:t xml:space="preserve"> </w:t>
      </w:r>
      <w:r>
        <w:t>politique</w:t>
      </w:r>
      <w:r w:rsidRPr="00943A60">
        <w:rPr>
          <w:spacing w:val="-4"/>
        </w:rPr>
        <w:t xml:space="preserve"> </w:t>
      </w:r>
      <w:r>
        <w:t>de</w:t>
      </w:r>
      <w:r w:rsidRPr="00943A60">
        <w:rPr>
          <w:spacing w:val="-7"/>
        </w:rPr>
        <w:t xml:space="preserve"> </w:t>
      </w:r>
      <w:r>
        <w:t>cohésion</w:t>
      </w:r>
      <w:r w:rsidRPr="00943A60">
        <w:rPr>
          <w:spacing w:val="-4"/>
        </w:rPr>
        <w:t xml:space="preserve"> </w:t>
      </w:r>
      <w:r>
        <w:t>et</w:t>
      </w:r>
      <w:r w:rsidRPr="00943A60">
        <w:rPr>
          <w:spacing w:val="-5"/>
        </w:rPr>
        <w:t xml:space="preserve"> </w:t>
      </w:r>
      <w:r>
        <w:t>de</w:t>
      </w:r>
      <w:r w:rsidRPr="00943A60">
        <w:rPr>
          <w:spacing w:val="-4"/>
        </w:rPr>
        <w:t xml:space="preserve"> </w:t>
      </w:r>
      <w:r>
        <w:t>la</w:t>
      </w:r>
      <w:r w:rsidRPr="00943A60">
        <w:rPr>
          <w:spacing w:val="-6"/>
        </w:rPr>
        <w:t xml:space="preserve"> </w:t>
      </w:r>
      <w:r>
        <w:t>pêche</w:t>
      </w:r>
      <w:r w:rsidRPr="00943A60">
        <w:rPr>
          <w:spacing w:val="-7"/>
        </w:rPr>
        <w:t xml:space="preserve"> </w:t>
      </w:r>
      <w:r>
        <w:t>et</w:t>
      </w:r>
      <w:r w:rsidRPr="00943A60">
        <w:rPr>
          <w:spacing w:val="-8"/>
        </w:rPr>
        <w:t xml:space="preserve"> </w:t>
      </w:r>
      <w:r>
        <w:t>des</w:t>
      </w:r>
      <w:r w:rsidRPr="00943A60">
        <w:rPr>
          <w:spacing w:val="-4"/>
        </w:rPr>
        <w:t xml:space="preserve"> </w:t>
      </w:r>
      <w:r>
        <w:t>affaires</w:t>
      </w:r>
      <w:r w:rsidRPr="00943A60">
        <w:rPr>
          <w:spacing w:val="-9"/>
        </w:rPr>
        <w:t xml:space="preserve"> </w:t>
      </w:r>
      <w:r>
        <w:t>maritimes pour la période de programmation 2021-2027.</w:t>
      </w:r>
    </w:p>
    <w:p w14:paraId="48B60FA1" w14:textId="620DF66C" w:rsidR="005A6115" w:rsidRDefault="009E0624" w:rsidP="001F4EFA">
      <w:pPr>
        <w:pStyle w:val="Corpsdetexte"/>
        <w:numPr>
          <w:ilvl w:val="0"/>
          <w:numId w:val="10"/>
        </w:numPr>
        <w:spacing w:before="256"/>
        <w:ind w:left="993" w:hanging="425"/>
        <w:jc w:val="both"/>
      </w:pPr>
      <w:hyperlink r:id="rId13">
        <w:r w:rsidRPr="001F4EFA">
          <w:t>Délibération n° CR 2022-011</w:t>
        </w:r>
      </w:hyperlink>
      <w:r w:rsidRPr="00943A60">
        <w:rPr>
          <w:color w:val="0000FF"/>
        </w:rPr>
        <w:t xml:space="preserve"> </w:t>
      </w:r>
      <w:r>
        <w:t>du 16 février 2022, relative à l’autorité et la mise en œuvre de la gestion des fonds européens FEDER et FSE+ 2021-2027.</w:t>
      </w:r>
    </w:p>
    <w:p w14:paraId="0B827C51" w14:textId="7CCF5375" w:rsidR="005A6115" w:rsidRDefault="009E0624" w:rsidP="001F4EFA">
      <w:pPr>
        <w:pStyle w:val="Corpsdetexte"/>
        <w:numPr>
          <w:ilvl w:val="0"/>
          <w:numId w:val="10"/>
        </w:numPr>
        <w:spacing w:before="256"/>
        <w:ind w:left="993" w:hanging="425"/>
        <w:jc w:val="both"/>
      </w:pPr>
      <w:hyperlink r:id="rId14">
        <w:r>
          <w:rPr>
            <w:color w:val="0000FF"/>
            <w:u w:val="single" w:color="0000FF"/>
          </w:rPr>
          <w:t>Délibération n° CR 2022-042</w:t>
        </w:r>
      </w:hyperlink>
      <w:r>
        <w:rPr>
          <w:color w:val="0000FF"/>
        </w:rPr>
        <w:t xml:space="preserve"> </w:t>
      </w:r>
      <w:r>
        <w:t>du</w:t>
      </w:r>
      <w:r>
        <w:rPr>
          <w:spacing w:val="-1"/>
        </w:rPr>
        <w:t xml:space="preserve"> </w:t>
      </w:r>
      <w:r>
        <w:t>22 septembre 2022, relative à la mise en œuvre des fonds européens</w:t>
      </w:r>
      <w:r w:rsidRPr="00943A60">
        <w:t xml:space="preserve"> </w:t>
      </w:r>
      <w:r>
        <w:t>(après</w:t>
      </w:r>
      <w:r w:rsidRPr="00943A60">
        <w:t xml:space="preserve"> </w:t>
      </w:r>
      <w:r>
        <w:t>avis</w:t>
      </w:r>
      <w:r w:rsidRPr="00943A60">
        <w:t xml:space="preserve"> </w:t>
      </w:r>
      <w:r>
        <w:t>de</w:t>
      </w:r>
      <w:r w:rsidRPr="00943A60">
        <w:t xml:space="preserve"> </w:t>
      </w:r>
      <w:r>
        <w:t>la</w:t>
      </w:r>
      <w:r w:rsidRPr="00943A60">
        <w:t xml:space="preserve"> </w:t>
      </w:r>
      <w:r>
        <w:t>Commission</w:t>
      </w:r>
      <w:r w:rsidRPr="00943A60">
        <w:t xml:space="preserve"> </w:t>
      </w:r>
      <w:r>
        <w:t>européenne</w:t>
      </w:r>
      <w:r w:rsidRPr="00943A60">
        <w:t xml:space="preserve"> </w:t>
      </w:r>
      <w:r>
        <w:t>sur</w:t>
      </w:r>
      <w:r w:rsidRPr="00943A60">
        <w:t xml:space="preserve"> </w:t>
      </w:r>
      <w:r>
        <w:t>le</w:t>
      </w:r>
      <w:r w:rsidRPr="00943A60">
        <w:t xml:space="preserve"> </w:t>
      </w:r>
      <w:r>
        <w:t>Programme</w:t>
      </w:r>
      <w:r w:rsidRPr="00943A60">
        <w:t xml:space="preserve"> </w:t>
      </w:r>
      <w:r>
        <w:t>régional</w:t>
      </w:r>
      <w:r w:rsidRPr="00943A60">
        <w:t xml:space="preserve"> </w:t>
      </w:r>
      <w:r>
        <w:t>FEDER-FSE+ 2021-2027 de l’Ile-de-France et du bassin de la Seine</w:t>
      </w:r>
      <w:r w:rsidR="00A257D9">
        <w:t>)</w:t>
      </w:r>
      <w:r>
        <w:t>.</w:t>
      </w:r>
    </w:p>
    <w:p w14:paraId="27619A70" w14:textId="067B5742" w:rsidR="00520034" w:rsidRPr="001F4EFA" w:rsidRDefault="00520034" w:rsidP="001F4EFA">
      <w:pPr>
        <w:pStyle w:val="Corpsdetexte"/>
        <w:numPr>
          <w:ilvl w:val="0"/>
          <w:numId w:val="10"/>
        </w:numPr>
        <w:spacing w:before="256"/>
        <w:ind w:left="993" w:hanging="425"/>
        <w:jc w:val="both"/>
      </w:pPr>
      <w:r w:rsidRPr="00943A60">
        <w:t xml:space="preserve">Adoption, lors de la séance du Conseil régional du 22 septembre 2022, et publication du </w:t>
      </w:r>
      <w:hyperlink r:id="rId15" w:history="1">
        <w:r w:rsidRPr="00943A60">
          <w:t>Programme régional FEDER-FSE pour 2021-2027</w:t>
        </w:r>
      </w:hyperlink>
      <w:r w:rsidRPr="001F4EFA">
        <w:t xml:space="preserve"> pour l’Ile-de-France et le bassin de la Seine, publié après adoption par le Conseil régional</w:t>
      </w:r>
      <w:r w:rsidRPr="00943A60">
        <w:rPr>
          <w:rFonts w:eastAsia="Times New Roman"/>
        </w:rPr>
        <w:t xml:space="preserve"> du 22 </w:t>
      </w:r>
      <w:r w:rsidRPr="001F4EFA">
        <w:t xml:space="preserve">septembre 2022 (consultable sur le site </w:t>
      </w:r>
      <w:hyperlink r:id="rId16">
        <w:r w:rsidRPr="001F4EFA">
          <w:t>Europe Ile-de-France</w:t>
        </w:r>
      </w:hyperlink>
      <w:r w:rsidRPr="001F4EFA">
        <w:t>).</w:t>
      </w:r>
    </w:p>
    <w:p w14:paraId="6F2554BC" w14:textId="048C7CB4" w:rsidR="00520034" w:rsidRPr="001F4EFA" w:rsidRDefault="00520034" w:rsidP="001F4EFA">
      <w:pPr>
        <w:pStyle w:val="Corpsdetexte"/>
        <w:numPr>
          <w:ilvl w:val="0"/>
          <w:numId w:val="10"/>
        </w:numPr>
        <w:spacing w:before="256"/>
        <w:ind w:left="993" w:hanging="425"/>
        <w:jc w:val="both"/>
      </w:pPr>
      <w:hyperlink r:id="rId17">
        <w:r w:rsidRPr="001F4EFA">
          <w:t>Guide sur les options de coûts simplifiés</w:t>
        </w:r>
      </w:hyperlink>
      <w:r w:rsidRPr="001F4EFA">
        <w:t xml:space="preserve"> (OCS) pour la période de programmation 2021-2027.</w:t>
      </w:r>
    </w:p>
    <w:p w14:paraId="719637F9" w14:textId="0C95688B" w:rsidR="00A257D9" w:rsidRPr="00520034" w:rsidRDefault="00A257D9" w:rsidP="001F4EFA">
      <w:pPr>
        <w:pStyle w:val="Corpsdetexte"/>
        <w:numPr>
          <w:ilvl w:val="0"/>
          <w:numId w:val="10"/>
        </w:numPr>
        <w:spacing w:before="256"/>
        <w:ind w:left="993" w:hanging="425"/>
        <w:jc w:val="both"/>
      </w:pPr>
      <w:r>
        <w:t xml:space="preserve">Convention de </w:t>
      </w:r>
      <w:r w:rsidRPr="00520034">
        <w:t xml:space="preserve">subvention globale entre le Conseil régional d’Île-de-France et la CCI Paris Île-de-France et ses annexes, signée le </w:t>
      </w:r>
      <w:r w:rsidR="00520034" w:rsidRPr="00520034">
        <w:t>29 novembre</w:t>
      </w:r>
      <w:r w:rsidRPr="00520034">
        <w:t xml:space="preserve"> 2023.</w:t>
      </w:r>
    </w:p>
    <w:p w14:paraId="6E67F456" w14:textId="77777777" w:rsidR="00A257D9" w:rsidRDefault="00A257D9" w:rsidP="00520034">
      <w:pPr>
        <w:tabs>
          <w:tab w:val="left" w:pos="1033"/>
        </w:tabs>
        <w:ind w:right="109"/>
        <w:jc w:val="both"/>
      </w:pPr>
    </w:p>
    <w:p w14:paraId="33550D7D" w14:textId="77777777" w:rsidR="005A6115" w:rsidRDefault="005A6115" w:rsidP="00520034">
      <w:pPr>
        <w:pStyle w:val="Corpsdetexte"/>
        <w:spacing w:before="11"/>
        <w:ind w:left="709"/>
        <w:jc w:val="both"/>
        <w:rPr>
          <w:sz w:val="18"/>
        </w:rPr>
      </w:pPr>
    </w:p>
    <w:sectPr w:rsidR="005A6115" w:rsidSect="00520034">
      <w:headerReference w:type="default" r:id="rId18"/>
      <w:footerReference w:type="default" r:id="rId19"/>
      <w:type w:val="continuous"/>
      <w:pgSz w:w="11910" w:h="16840"/>
      <w:pgMar w:top="1240" w:right="1020" w:bottom="280" w:left="460" w:header="720" w:footer="27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341D63" w14:textId="77777777" w:rsidR="00943948" w:rsidRDefault="00943948" w:rsidP="00943948">
      <w:r>
        <w:separator/>
      </w:r>
    </w:p>
  </w:endnote>
  <w:endnote w:type="continuationSeparator" w:id="0">
    <w:p w14:paraId="40ABBB35" w14:textId="77777777" w:rsidR="00943948" w:rsidRDefault="00943948" w:rsidP="009439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MT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EC913B" w14:textId="3F02A532" w:rsidR="00E30052" w:rsidRPr="006F6FA2" w:rsidRDefault="00E30052" w:rsidP="00E30052">
    <w:pPr>
      <w:ind w:left="709" w:right="2350"/>
      <w:rPr>
        <w:sz w:val="18"/>
        <w:szCs w:val="18"/>
      </w:rPr>
    </w:pPr>
    <w:r w:rsidRPr="006F6FA2">
      <w:rPr>
        <w:sz w:val="18"/>
        <w:szCs w:val="18"/>
      </w:rPr>
      <w:t>Programme</w:t>
    </w:r>
    <w:r w:rsidRPr="006F6FA2">
      <w:rPr>
        <w:spacing w:val="-3"/>
        <w:sz w:val="18"/>
        <w:szCs w:val="18"/>
      </w:rPr>
      <w:t xml:space="preserve"> </w:t>
    </w:r>
    <w:r w:rsidRPr="006F6FA2">
      <w:rPr>
        <w:sz w:val="18"/>
        <w:szCs w:val="18"/>
      </w:rPr>
      <w:t>régional</w:t>
    </w:r>
    <w:r w:rsidRPr="006F6FA2">
      <w:rPr>
        <w:spacing w:val="-4"/>
        <w:sz w:val="18"/>
        <w:szCs w:val="18"/>
      </w:rPr>
      <w:t xml:space="preserve"> </w:t>
    </w:r>
    <w:r w:rsidRPr="006F6FA2">
      <w:rPr>
        <w:sz w:val="18"/>
        <w:szCs w:val="18"/>
      </w:rPr>
      <w:t>de</w:t>
    </w:r>
    <w:r w:rsidRPr="006F6FA2">
      <w:rPr>
        <w:spacing w:val="-4"/>
        <w:sz w:val="18"/>
        <w:szCs w:val="18"/>
      </w:rPr>
      <w:t xml:space="preserve"> </w:t>
    </w:r>
    <w:r w:rsidRPr="006F6FA2">
      <w:rPr>
        <w:sz w:val="18"/>
        <w:szCs w:val="18"/>
      </w:rPr>
      <w:t>l’Île-de-France</w:t>
    </w:r>
    <w:r w:rsidRPr="006F6FA2">
      <w:rPr>
        <w:spacing w:val="-3"/>
        <w:sz w:val="18"/>
        <w:szCs w:val="18"/>
      </w:rPr>
      <w:t xml:space="preserve"> </w:t>
    </w:r>
    <w:r w:rsidRPr="006F6FA2">
      <w:rPr>
        <w:sz w:val="18"/>
        <w:szCs w:val="18"/>
      </w:rPr>
      <w:t>et</w:t>
    </w:r>
    <w:r w:rsidRPr="006F6FA2">
      <w:rPr>
        <w:spacing w:val="-4"/>
        <w:sz w:val="18"/>
        <w:szCs w:val="18"/>
      </w:rPr>
      <w:t xml:space="preserve"> </w:t>
    </w:r>
    <w:r w:rsidRPr="006F6FA2">
      <w:rPr>
        <w:sz w:val="18"/>
        <w:szCs w:val="18"/>
      </w:rPr>
      <w:t>du</w:t>
    </w:r>
    <w:r w:rsidRPr="006F6FA2">
      <w:rPr>
        <w:spacing w:val="-4"/>
        <w:sz w:val="18"/>
        <w:szCs w:val="18"/>
      </w:rPr>
      <w:t xml:space="preserve"> </w:t>
    </w:r>
    <w:r w:rsidRPr="006F6FA2">
      <w:rPr>
        <w:sz w:val="18"/>
        <w:szCs w:val="18"/>
      </w:rPr>
      <w:t>bassin</w:t>
    </w:r>
    <w:r w:rsidRPr="006F6FA2">
      <w:rPr>
        <w:spacing w:val="-3"/>
        <w:sz w:val="18"/>
        <w:szCs w:val="18"/>
      </w:rPr>
      <w:t xml:space="preserve"> </w:t>
    </w:r>
    <w:r w:rsidRPr="006F6FA2">
      <w:rPr>
        <w:sz w:val="18"/>
        <w:szCs w:val="18"/>
      </w:rPr>
      <w:t>de</w:t>
    </w:r>
    <w:r w:rsidRPr="006F6FA2">
      <w:rPr>
        <w:spacing w:val="-4"/>
        <w:sz w:val="18"/>
        <w:szCs w:val="18"/>
      </w:rPr>
      <w:t xml:space="preserve"> </w:t>
    </w:r>
    <w:r w:rsidRPr="006F6FA2">
      <w:rPr>
        <w:sz w:val="18"/>
        <w:szCs w:val="18"/>
      </w:rPr>
      <w:t>la</w:t>
    </w:r>
    <w:r w:rsidRPr="006F6FA2">
      <w:rPr>
        <w:spacing w:val="-3"/>
        <w:sz w:val="18"/>
        <w:szCs w:val="18"/>
      </w:rPr>
      <w:t xml:space="preserve"> </w:t>
    </w:r>
    <w:r w:rsidRPr="006F6FA2">
      <w:rPr>
        <w:sz w:val="18"/>
        <w:szCs w:val="18"/>
      </w:rPr>
      <w:t>Seine FEDER-FSE+</w:t>
    </w:r>
    <w:r w:rsidRPr="006F6FA2">
      <w:rPr>
        <w:spacing w:val="-4"/>
        <w:sz w:val="18"/>
        <w:szCs w:val="18"/>
      </w:rPr>
      <w:t xml:space="preserve"> </w:t>
    </w:r>
    <w:r w:rsidRPr="006F6FA2">
      <w:rPr>
        <w:sz w:val="18"/>
        <w:szCs w:val="18"/>
      </w:rPr>
      <w:t>2021-2027</w:t>
    </w:r>
  </w:p>
  <w:p w14:paraId="398C4F10" w14:textId="77777777" w:rsidR="00E30052" w:rsidRPr="006F6FA2" w:rsidRDefault="00E30052" w:rsidP="00E30052">
    <w:pPr>
      <w:ind w:left="709" w:right="2350"/>
      <w:rPr>
        <w:sz w:val="18"/>
        <w:szCs w:val="18"/>
      </w:rPr>
    </w:pPr>
    <w:r w:rsidRPr="006F6FA2">
      <w:rPr>
        <w:sz w:val="18"/>
        <w:szCs w:val="18"/>
      </w:rPr>
      <w:t>Chambre de commerce et d’industrie Paris Île-de-France</w:t>
    </w:r>
  </w:p>
  <w:p w14:paraId="413B07C5" w14:textId="2F7DA924" w:rsidR="00E30052" w:rsidRPr="006F6FA2" w:rsidRDefault="007A1636" w:rsidP="00A65805">
    <w:pPr>
      <w:ind w:left="709" w:right="-343"/>
      <w:rPr>
        <w:sz w:val="18"/>
        <w:szCs w:val="18"/>
      </w:rPr>
    </w:pPr>
    <w:r w:rsidRPr="006F6FA2">
      <w:rPr>
        <w:sz w:val="18"/>
        <w:szCs w:val="18"/>
      </w:rPr>
      <w:t>Appel à projets FSE+ 202</w:t>
    </w:r>
    <w:r w:rsidR="00C57B0F">
      <w:rPr>
        <w:sz w:val="18"/>
        <w:szCs w:val="18"/>
      </w:rPr>
      <w:t>5</w:t>
    </w:r>
    <w:r w:rsidRPr="006F6FA2">
      <w:rPr>
        <w:sz w:val="18"/>
        <w:szCs w:val="18"/>
      </w:rPr>
      <w:t xml:space="preserve"> "Entrepreneuriat féminin, Etudiant-entrepreneur et reprise/transmission d’activités " (OS 4.1) </w:t>
    </w:r>
    <w:r w:rsidR="00E30052" w:rsidRPr="006F6FA2">
      <w:rPr>
        <w:sz w:val="18"/>
        <w:szCs w:val="18"/>
      </w:rPr>
      <w:t xml:space="preserve">- </w:t>
    </w:r>
    <w:r w:rsidR="00E30052" w:rsidRPr="006F6FA2">
      <w:rPr>
        <w:b/>
        <w:sz w:val="18"/>
        <w:szCs w:val="18"/>
      </w:rPr>
      <w:t>Annexe 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F360D0" w14:textId="77777777" w:rsidR="00943948" w:rsidRDefault="00943948" w:rsidP="00943948">
      <w:r>
        <w:separator/>
      </w:r>
    </w:p>
  </w:footnote>
  <w:footnote w:type="continuationSeparator" w:id="0">
    <w:p w14:paraId="3620F84A" w14:textId="77777777" w:rsidR="00943948" w:rsidRDefault="00943948" w:rsidP="009439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Grilledutableau"/>
      <w:tblW w:w="8932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375"/>
      <w:gridCol w:w="222"/>
    </w:tblGrid>
    <w:tr w:rsidR="00943948" w14:paraId="03A13283" w14:textId="77777777" w:rsidTr="00943948">
      <w:trPr>
        <w:jc w:val="center"/>
      </w:trPr>
      <w:tc>
        <w:tcPr>
          <w:tcW w:w="4526" w:type="dxa"/>
        </w:tcPr>
        <w:tbl>
          <w:tblPr>
            <w:tblStyle w:val="Grilledutableau"/>
            <w:tblW w:w="0" w:type="auto"/>
            <w:jc w:val="right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Look w:val="04A0" w:firstRow="1" w:lastRow="0" w:firstColumn="1" w:lastColumn="0" w:noHBand="0" w:noVBand="1"/>
          </w:tblPr>
          <w:tblGrid>
            <w:gridCol w:w="3336"/>
            <w:gridCol w:w="2692"/>
            <w:gridCol w:w="3131"/>
          </w:tblGrid>
          <w:tr w:rsidR="003B0FBA" w14:paraId="448F26C9" w14:textId="77777777" w:rsidTr="009024AF">
            <w:trPr>
              <w:jc w:val="right"/>
            </w:trPr>
            <w:tc>
              <w:tcPr>
                <w:tcW w:w="3437" w:type="dxa"/>
                <w:vAlign w:val="center"/>
              </w:tcPr>
              <w:p w14:paraId="17361DD0" w14:textId="77777777" w:rsidR="003B0FBA" w:rsidRDefault="003B0FBA" w:rsidP="003B0FBA">
                <w:r w:rsidRPr="00D24990">
                  <w:rPr>
                    <w:noProof/>
                    <w:sz w:val="24"/>
                    <w:szCs w:val="24"/>
                  </w:rPr>
                  <w:drawing>
                    <wp:inline distT="0" distB="0" distL="0" distR="0" wp14:anchorId="42CFCA28" wp14:editId="388B31E7">
                      <wp:extent cx="1979274" cy="438150"/>
                      <wp:effectExtent l="0" t="0" r="2540" b="0"/>
                      <wp:docPr id="955306310" name="Picture 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"/>
                              <pic:cNvPicPr/>
                            </pic:nvPicPr>
                            <pic:blipFill rotWithShape="1">
                              <a:blip r:embed="rId1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/>
                            </pic:blipFill>
                            <pic:spPr bwMode="auto">
                              <a:xfrm>
                                <a:off x="0" y="0"/>
                                <a:ext cx="2041623" cy="451952"/>
                              </a:xfrm>
                              <a:prstGeom prst="rect">
                                <a:avLst/>
                              </a:prstGeom>
                              <a:ln>
                                <a:noFill/>
                              </a:ln>
                              <a:extLst>
                                <a:ext uri="{53640926-AAD7-44D8-BBD7-CCE9431645EC}">
                                  <a14:shadowObscured xmlns:a14="http://schemas.microsoft.com/office/drawing/2010/main"/>
                                </a:ext>
                              </a:extLst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2601" w:type="dxa"/>
              </w:tcPr>
              <w:p w14:paraId="1222820B" w14:textId="77777777" w:rsidR="003B0FBA" w:rsidRDefault="003B0FBA" w:rsidP="003B0FBA">
                <w:r w:rsidRPr="00FA0753">
                  <w:rPr>
                    <w:rFonts w:eastAsia="Calibri"/>
                    <w:noProof/>
                  </w:rPr>
                  <w:drawing>
                    <wp:inline distT="0" distB="0" distL="0" distR="0" wp14:anchorId="4F064ECC" wp14:editId="4009C6D2">
                      <wp:extent cx="1572894" cy="490784"/>
                      <wp:effectExtent l="0" t="0" r="0" b="5080"/>
                      <wp:docPr id="1189660167" name="Picture 4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/>
                              <pic:cNvPicPr>
                                <a:picLocks noChangeAspect="1" noChangeArrowheads="1"/>
                              </pic:cNvPicPr>
                            </pic:nvPicPr>
                            <pic:blipFill rotWithShape="1">
                              <a:blip r:embed="rId2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/>
                            </pic:blipFill>
                            <pic:spPr bwMode="auto">
                              <a:xfrm>
                                <a:off x="0" y="0"/>
                                <a:ext cx="1646453" cy="513736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53640926-AAD7-44D8-BBD7-CCE9431645EC}">
                                  <a14:shadowObscured xmlns:a14="http://schemas.microsoft.com/office/drawing/2010/main"/>
                                </a:ext>
                              </a:extLst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3024" w:type="dxa"/>
                <w:vAlign w:val="center"/>
              </w:tcPr>
              <w:p w14:paraId="50E38C6E" w14:textId="77777777" w:rsidR="003B0FBA" w:rsidRDefault="003B0FBA" w:rsidP="003B0FBA">
                <w:pPr>
                  <w:jc w:val="right"/>
                </w:pPr>
                <w:r>
                  <w:rPr>
                    <w:noProof/>
                  </w:rPr>
                  <w:drawing>
                    <wp:inline distT="0" distB="0" distL="0" distR="0" wp14:anchorId="521D308B" wp14:editId="44DC1E8F">
                      <wp:extent cx="1851347" cy="352425"/>
                      <wp:effectExtent l="0" t="0" r="0" b="0"/>
                      <wp:docPr id="2033673959" name="Image 2033673959" descr="Une image contenant Police, Graphique, capture d’écran, cercle&#10;&#10;Description générée automatiquement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" name="Image 1" descr="Une image contenant Police, Graphique, capture d’écran, cercle&#10;&#10;Description générée automatiquement"/>
                              <pic:cNvPicPr/>
                            </pic:nvPicPr>
                            <pic:blipFill>
                              <a:blip r:embed="rId3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895024" cy="360739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tr>
        </w:tbl>
        <w:p w14:paraId="5D5BAE06" w14:textId="3AD84E06" w:rsidR="00943948" w:rsidRDefault="00943948" w:rsidP="00943948">
          <w:pPr>
            <w:pStyle w:val="En-tte"/>
          </w:pPr>
        </w:p>
      </w:tc>
      <w:tc>
        <w:tcPr>
          <w:tcW w:w="4406" w:type="dxa"/>
        </w:tcPr>
        <w:p w14:paraId="2CF30F5D" w14:textId="77777777" w:rsidR="00943948" w:rsidRDefault="00943948" w:rsidP="00943948">
          <w:pPr>
            <w:pStyle w:val="En-tte"/>
          </w:pPr>
        </w:p>
      </w:tc>
    </w:tr>
  </w:tbl>
  <w:p w14:paraId="39835448" w14:textId="77777777" w:rsidR="00943948" w:rsidRDefault="00943948" w:rsidP="00943948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9481AD4D"/>
    <w:multiLevelType w:val="hybridMultilevel"/>
    <w:tmpl w:val="FFFFFFF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6902468"/>
    <w:multiLevelType w:val="hybridMultilevel"/>
    <w:tmpl w:val="FFFFFFF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BF3DA6C9"/>
    <w:multiLevelType w:val="hybridMultilevel"/>
    <w:tmpl w:val="FFFFFFF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DB471514"/>
    <w:multiLevelType w:val="hybridMultilevel"/>
    <w:tmpl w:val="FFFFFFF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F1DCF6A4"/>
    <w:multiLevelType w:val="hybridMultilevel"/>
    <w:tmpl w:val="FFFFFFF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539692"/>
    <w:multiLevelType w:val="hybridMultilevel"/>
    <w:tmpl w:val="FFFFFFF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1C9B1757"/>
    <w:multiLevelType w:val="hybridMultilevel"/>
    <w:tmpl w:val="8BB644D6"/>
    <w:lvl w:ilvl="0" w:tplc="4C8AC696">
      <w:start w:val="2"/>
      <w:numFmt w:val="bullet"/>
      <w:lvlText w:val="-"/>
      <w:lvlJc w:val="left"/>
      <w:pPr>
        <w:ind w:left="1429" w:hanging="360"/>
      </w:pPr>
      <w:rPr>
        <w:rFonts w:ascii="Calibri" w:eastAsiaTheme="minorHAnsi" w:hAnsi="Calibri" w:cs="Calibri" w:hint="default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6AA21958"/>
    <w:multiLevelType w:val="hybridMultilevel"/>
    <w:tmpl w:val="D20CABA4"/>
    <w:lvl w:ilvl="0" w:tplc="5FC6C584">
      <w:numFmt w:val="bullet"/>
      <w:lvlText w:val="-"/>
      <w:lvlJc w:val="left"/>
      <w:pPr>
        <w:ind w:left="1033" w:hanging="361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fr-FR" w:eastAsia="en-US" w:bidi="ar-SA"/>
      </w:rPr>
    </w:lvl>
    <w:lvl w:ilvl="1" w:tplc="0B506410">
      <w:numFmt w:val="bullet"/>
      <w:lvlText w:val="•"/>
      <w:lvlJc w:val="left"/>
      <w:pPr>
        <w:ind w:left="1978" w:hanging="361"/>
      </w:pPr>
      <w:rPr>
        <w:rFonts w:hint="default"/>
        <w:lang w:val="fr-FR" w:eastAsia="en-US" w:bidi="ar-SA"/>
      </w:rPr>
    </w:lvl>
    <w:lvl w:ilvl="2" w:tplc="18F24F60">
      <w:numFmt w:val="bullet"/>
      <w:lvlText w:val="•"/>
      <w:lvlJc w:val="left"/>
      <w:pPr>
        <w:ind w:left="2917" w:hanging="361"/>
      </w:pPr>
      <w:rPr>
        <w:rFonts w:hint="default"/>
        <w:lang w:val="fr-FR" w:eastAsia="en-US" w:bidi="ar-SA"/>
      </w:rPr>
    </w:lvl>
    <w:lvl w:ilvl="3" w:tplc="876CD8AC">
      <w:numFmt w:val="bullet"/>
      <w:lvlText w:val="•"/>
      <w:lvlJc w:val="left"/>
      <w:pPr>
        <w:ind w:left="3855" w:hanging="361"/>
      </w:pPr>
      <w:rPr>
        <w:rFonts w:hint="default"/>
        <w:lang w:val="fr-FR" w:eastAsia="en-US" w:bidi="ar-SA"/>
      </w:rPr>
    </w:lvl>
    <w:lvl w:ilvl="4" w:tplc="F47E1766">
      <w:numFmt w:val="bullet"/>
      <w:lvlText w:val="•"/>
      <w:lvlJc w:val="left"/>
      <w:pPr>
        <w:ind w:left="4794" w:hanging="361"/>
      </w:pPr>
      <w:rPr>
        <w:rFonts w:hint="default"/>
        <w:lang w:val="fr-FR" w:eastAsia="en-US" w:bidi="ar-SA"/>
      </w:rPr>
    </w:lvl>
    <w:lvl w:ilvl="5" w:tplc="18364D38">
      <w:numFmt w:val="bullet"/>
      <w:lvlText w:val="•"/>
      <w:lvlJc w:val="left"/>
      <w:pPr>
        <w:ind w:left="5733" w:hanging="361"/>
      </w:pPr>
      <w:rPr>
        <w:rFonts w:hint="default"/>
        <w:lang w:val="fr-FR" w:eastAsia="en-US" w:bidi="ar-SA"/>
      </w:rPr>
    </w:lvl>
    <w:lvl w:ilvl="6" w:tplc="C71E4DF6">
      <w:numFmt w:val="bullet"/>
      <w:lvlText w:val="•"/>
      <w:lvlJc w:val="left"/>
      <w:pPr>
        <w:ind w:left="6671" w:hanging="361"/>
      </w:pPr>
      <w:rPr>
        <w:rFonts w:hint="default"/>
        <w:lang w:val="fr-FR" w:eastAsia="en-US" w:bidi="ar-SA"/>
      </w:rPr>
    </w:lvl>
    <w:lvl w:ilvl="7" w:tplc="62DAA85A">
      <w:numFmt w:val="bullet"/>
      <w:lvlText w:val="•"/>
      <w:lvlJc w:val="left"/>
      <w:pPr>
        <w:ind w:left="7610" w:hanging="361"/>
      </w:pPr>
      <w:rPr>
        <w:rFonts w:hint="default"/>
        <w:lang w:val="fr-FR" w:eastAsia="en-US" w:bidi="ar-SA"/>
      </w:rPr>
    </w:lvl>
    <w:lvl w:ilvl="8" w:tplc="08FAB4B0">
      <w:numFmt w:val="bullet"/>
      <w:lvlText w:val="•"/>
      <w:lvlJc w:val="left"/>
      <w:pPr>
        <w:ind w:left="8549" w:hanging="361"/>
      </w:pPr>
      <w:rPr>
        <w:rFonts w:hint="default"/>
        <w:lang w:val="fr-FR" w:eastAsia="en-US" w:bidi="ar-SA"/>
      </w:rPr>
    </w:lvl>
  </w:abstractNum>
  <w:abstractNum w:abstractNumId="8" w15:restartNumberingAfterBreak="0">
    <w:nsid w:val="74C03F01"/>
    <w:multiLevelType w:val="hybridMultilevel"/>
    <w:tmpl w:val="72D49BCC"/>
    <w:lvl w:ilvl="0" w:tplc="040C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7527300E"/>
    <w:multiLevelType w:val="hybridMultilevel"/>
    <w:tmpl w:val="F92A889E"/>
    <w:lvl w:ilvl="0" w:tplc="5832E266">
      <w:numFmt w:val="bullet"/>
      <w:lvlText w:val="-"/>
      <w:lvlJc w:val="left"/>
      <w:pPr>
        <w:ind w:left="720" w:hanging="360"/>
      </w:pPr>
      <w:rPr>
        <w:rFonts w:ascii="ArialMT" w:eastAsia="Times New Roman" w:hAnsi="ArialMT" w:cs="ArialMT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63623024">
    <w:abstractNumId w:val="7"/>
  </w:num>
  <w:num w:numId="2" w16cid:durableId="2014721774">
    <w:abstractNumId w:val="3"/>
  </w:num>
  <w:num w:numId="3" w16cid:durableId="341012449">
    <w:abstractNumId w:val="2"/>
  </w:num>
  <w:num w:numId="4" w16cid:durableId="1827823967">
    <w:abstractNumId w:val="4"/>
  </w:num>
  <w:num w:numId="5" w16cid:durableId="1126702525">
    <w:abstractNumId w:val="5"/>
  </w:num>
  <w:num w:numId="6" w16cid:durableId="107433125">
    <w:abstractNumId w:val="1"/>
  </w:num>
  <w:num w:numId="7" w16cid:durableId="154881973">
    <w:abstractNumId w:val="0"/>
  </w:num>
  <w:num w:numId="8" w16cid:durableId="294872645">
    <w:abstractNumId w:val="9"/>
  </w:num>
  <w:num w:numId="9" w16cid:durableId="1017775637">
    <w:abstractNumId w:val="8"/>
  </w:num>
  <w:num w:numId="10" w16cid:durableId="31248813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6115"/>
    <w:rsid w:val="001F4EFA"/>
    <w:rsid w:val="003B0FBA"/>
    <w:rsid w:val="00520034"/>
    <w:rsid w:val="005666E6"/>
    <w:rsid w:val="005A6115"/>
    <w:rsid w:val="006F6FA2"/>
    <w:rsid w:val="00731640"/>
    <w:rsid w:val="0073296C"/>
    <w:rsid w:val="007A1636"/>
    <w:rsid w:val="00933A81"/>
    <w:rsid w:val="00943948"/>
    <w:rsid w:val="00943A60"/>
    <w:rsid w:val="0094409B"/>
    <w:rsid w:val="009E0624"/>
    <w:rsid w:val="00A257D9"/>
    <w:rsid w:val="00A65805"/>
    <w:rsid w:val="00C57B0F"/>
    <w:rsid w:val="00D93CFD"/>
    <w:rsid w:val="00E30052"/>
    <w:rsid w:val="00E43E68"/>
    <w:rsid w:val="00F877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6125DF"/>
  <w15:docId w15:val="{7D0C7558-E192-4108-9BE4-F237253009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</w:style>
  <w:style w:type="paragraph" w:styleId="Titre">
    <w:name w:val="Title"/>
    <w:basedOn w:val="Normal"/>
    <w:uiPriority w:val="10"/>
    <w:qFormat/>
    <w:pPr>
      <w:spacing w:before="76"/>
      <w:ind w:left="1738"/>
    </w:pPr>
    <w:rPr>
      <w:b/>
      <w:bCs/>
      <w:sz w:val="32"/>
      <w:szCs w:val="32"/>
    </w:rPr>
  </w:style>
  <w:style w:type="paragraph" w:styleId="Paragraphedeliste">
    <w:name w:val="List Paragraph"/>
    <w:basedOn w:val="Normal"/>
    <w:uiPriority w:val="1"/>
    <w:qFormat/>
    <w:pPr>
      <w:ind w:left="1033" w:right="108" w:hanging="361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paragraph" w:styleId="En-tte">
    <w:name w:val="header"/>
    <w:basedOn w:val="Normal"/>
    <w:link w:val="En-tteCar"/>
    <w:uiPriority w:val="99"/>
    <w:unhideWhenUsed/>
    <w:rsid w:val="00943948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943948"/>
    <w:rPr>
      <w:rFonts w:ascii="Arial" w:eastAsia="Arial" w:hAnsi="Arial" w:cs="Arial"/>
      <w:lang w:val="fr-FR"/>
    </w:rPr>
  </w:style>
  <w:style w:type="paragraph" w:styleId="Pieddepage">
    <w:name w:val="footer"/>
    <w:basedOn w:val="Normal"/>
    <w:link w:val="PieddepageCar"/>
    <w:uiPriority w:val="99"/>
    <w:unhideWhenUsed/>
    <w:rsid w:val="00943948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943948"/>
    <w:rPr>
      <w:rFonts w:ascii="Arial" w:eastAsia="Arial" w:hAnsi="Arial" w:cs="Arial"/>
      <w:lang w:val="fr-FR"/>
    </w:rPr>
  </w:style>
  <w:style w:type="table" w:styleId="Grilledutableau">
    <w:name w:val="Table Grid"/>
    <w:basedOn w:val="TableauNormal"/>
    <w:rsid w:val="009439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520034"/>
    <w:rPr>
      <w:color w:val="0000FF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520034"/>
    <w:rPr>
      <w:color w:val="605E5C"/>
      <w:shd w:val="clear" w:color="auto" w:fill="E1DFDD"/>
    </w:rPr>
  </w:style>
  <w:style w:type="paragraph" w:customStyle="1" w:styleId="Default">
    <w:name w:val="Default"/>
    <w:rsid w:val="00520034"/>
    <w:pPr>
      <w:widowControl/>
      <w:adjustRightInd w:val="0"/>
    </w:pPr>
    <w:rPr>
      <w:rFonts w:ascii="Arial" w:hAnsi="Arial" w:cs="Arial"/>
      <w:color w:val="000000"/>
      <w:sz w:val="24"/>
      <w:szCs w:val="24"/>
      <w:lang w:val="fr-FR"/>
    </w:rPr>
  </w:style>
  <w:style w:type="character" w:styleId="Lienhypertextesuivivisit">
    <w:name w:val="FollowedHyperlink"/>
    <w:basedOn w:val="Policepardfaut"/>
    <w:uiPriority w:val="99"/>
    <w:semiHidden/>
    <w:unhideWhenUsed/>
    <w:rsid w:val="0052003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ur-lex.europa.eu/legal-content/FR/TXT/HTML/?uri=CELEX%3A32018R1725&amp;from=FR" TargetMode="External"/><Relationship Id="rId13" Type="http://schemas.openxmlformats.org/officeDocument/2006/relationships/hyperlink" Target="https://www.iledefrance.fr/sites/default/files/medias/2022/02/CR2022-011.pdf" TargetMode="External"/><Relationship Id="rId18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s://eur-lex.europa.eu/legal-content/FR/TXT/?uri=CELEX%3A32016R0679" TargetMode="External"/><Relationship Id="rId12" Type="http://schemas.openxmlformats.org/officeDocument/2006/relationships/hyperlink" Target="https://www.legifrance.gouv.fr/jorf/id/JORFTEXT000045638719" TargetMode="External"/><Relationship Id="rId17" Type="http://schemas.openxmlformats.org/officeDocument/2006/relationships/hyperlink" Target="https://www.europe-en-france.gouv.fr/fr/ressources/guide-options-couts-simplifies-ocs-fonds-europeens-2021-2027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europeidf.fr/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europe-en-france.gouv.fr/fr/ressources/accord-de-partenariat-france-2021-2027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www.europeidf.fr/sites/default/files/Programme%20regional_FEDER_FSE_202411.pdf" TargetMode="External"/><Relationship Id="rId10" Type="http://schemas.openxmlformats.org/officeDocument/2006/relationships/hyperlink" Target="https://eur-lex.europa.eu/legal-content/FR/TXT/HTML/?uri=CELEX%3A32021R1057&amp;from=FR" TargetMode="External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eur-lex.europa.eu/legal-content/FR/TXT/HTML/?uri=CELEX%3A32021R1060&amp;from=FR" TargetMode="External"/><Relationship Id="rId14" Type="http://schemas.openxmlformats.org/officeDocument/2006/relationships/hyperlink" Target="https://elien.iledefrance.fr/web/master_4473534/cr2022-042rap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579</Words>
  <Characters>3188</Characters>
  <Application>Microsoft Office Word</Application>
  <DocSecurity>0</DocSecurity>
  <Lines>26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GIE - CCI PARIS IDF</Company>
  <LinksUpToDate>false</LinksUpToDate>
  <CharactersWithSpaces>3760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TROLLIET Philippe</dc:creator>
  <cp:lastModifiedBy>PARCINEAU Herve</cp:lastModifiedBy>
  <cp:revision>18</cp:revision>
  <cp:lastPrinted>2023-10-24T08:11:00Z</cp:lastPrinted>
  <dcterms:created xsi:type="dcterms:W3CDTF">2023-09-19T08:09:00Z</dcterms:created>
  <dcterms:modified xsi:type="dcterms:W3CDTF">2025-10-14T11:52:00Z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2022-10-12T00:00:00Z</vt:filetime>
  </property>
  <property fmtid="{D5CDD505-2E9C-101B-9397-08002B2CF9AE}" pid="3" name="Creator">
    <vt:lpwstr>Microsoft® Word pour Microsoft 365</vt:lpwstr>
  </property>
  <property fmtid="{D5CDD505-2E9C-101B-9397-08002B2CF9AE}" pid="4" name="LastSaved">
    <vt:filetime>2023-08-30T00:00:00Z</vt:filetime>
  </property>
  <property fmtid="{D5CDD505-2E9C-101B-9397-08002B2CF9AE}" pid="5" name="Producer">
    <vt:lpwstr>Microsoft® Word pour Microsoft 365</vt:lpwstr>
  </property>
</Properties>
</file>